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17427F82" w:rsidR="00F07E20" w:rsidRPr="0051139A" w:rsidRDefault="00EB0C5D" w:rsidP="00F07E20">
      <w:pPr>
        <w:autoSpaceDE w:val="0"/>
        <w:autoSpaceDN w:val="0"/>
        <w:spacing w:line="0" w:lineRule="atLeast"/>
        <w:rPr>
          <w:sz w:val="22"/>
        </w:rPr>
      </w:pPr>
      <w:r>
        <w:rPr>
          <w:rFonts w:hint="eastAsia"/>
          <w:sz w:val="22"/>
        </w:rPr>
        <w:t>栃木県</w:t>
      </w:r>
      <w:bookmarkStart w:id="0" w:name="_GoBack"/>
      <w:bookmarkEnd w:id="0"/>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9"/>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0C5D"/>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16716-2004-4CE3-9AFC-39342998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2018-08-06T02:29:00Z</dcterms:modified>
</cp:coreProperties>
</file>